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567D" w14:textId="77777777" w:rsidR="008C0A1A" w:rsidRDefault="00CE75D0" w:rsidP="008C0A1A">
      <w:pPr>
        <w:jc w:val="center"/>
        <w:rPr>
          <w:rFonts w:ascii="微软雅黑" w:eastAsia="微软雅黑" w:hAnsi="微软雅黑"/>
          <w:b/>
          <w:bCs/>
          <w:sz w:val="33"/>
          <w:szCs w:val="33"/>
        </w:rPr>
      </w:pP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关于组织开展</w:t>
      </w:r>
      <w:r>
        <w:rPr>
          <w:rFonts w:ascii="微软雅黑" w:eastAsia="微软雅黑" w:hAnsi="微软雅黑" w:hint="eastAsia"/>
          <w:b/>
          <w:bCs/>
          <w:sz w:val="33"/>
          <w:szCs w:val="33"/>
        </w:rPr>
        <w:t>哲学院</w:t>
      </w: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2022年</w:t>
      </w:r>
      <w:r w:rsidR="008C0A1A">
        <w:rPr>
          <w:rFonts w:ascii="微软雅黑" w:eastAsia="微软雅黑" w:hAnsi="微软雅黑" w:hint="eastAsia"/>
          <w:b/>
          <w:bCs/>
          <w:sz w:val="33"/>
          <w:szCs w:val="33"/>
        </w:rPr>
        <w:t>暑假</w:t>
      </w: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招生咨询社会实践的</w:t>
      </w:r>
    </w:p>
    <w:p w14:paraId="73C909C1" w14:textId="78BCF7F4" w:rsidR="00CE75D0" w:rsidRDefault="00CE75D0" w:rsidP="008C0A1A">
      <w:pPr>
        <w:jc w:val="center"/>
        <w:rPr>
          <w:rFonts w:ascii="微软雅黑" w:eastAsia="微软雅黑" w:hAnsi="微软雅黑"/>
          <w:b/>
          <w:bCs/>
          <w:sz w:val="33"/>
          <w:szCs w:val="33"/>
        </w:rPr>
      </w:pPr>
      <w:r w:rsidRPr="00CE75D0">
        <w:rPr>
          <w:rFonts w:ascii="微软雅黑" w:eastAsia="微软雅黑" w:hAnsi="微软雅黑" w:hint="eastAsia"/>
          <w:b/>
          <w:bCs/>
          <w:sz w:val="33"/>
          <w:szCs w:val="33"/>
        </w:rPr>
        <w:t>通知</w:t>
      </w:r>
    </w:p>
    <w:p w14:paraId="18344538" w14:textId="68C04974" w:rsidR="00CE75D0" w:rsidRPr="00CE75D0" w:rsidRDefault="00CE75D0" w:rsidP="00CE75D0">
      <w:pPr>
        <w:rPr>
          <w:rFonts w:ascii="微软雅黑" w:eastAsia="微软雅黑" w:hAnsi="微软雅黑"/>
          <w:b/>
          <w:bCs/>
          <w:sz w:val="33"/>
          <w:szCs w:val="33"/>
        </w:rPr>
      </w:pPr>
      <w:r w:rsidRPr="00CE75D0">
        <w:rPr>
          <w:rFonts w:ascii="微软雅黑" w:eastAsia="微软雅黑" w:hAnsi="微软雅黑" w:hint="eastAsia"/>
          <w:color w:val="1B1B1B"/>
          <w:szCs w:val="21"/>
        </w:rPr>
        <w:t>各</w:t>
      </w:r>
      <w:r>
        <w:rPr>
          <w:rFonts w:ascii="微软雅黑" w:eastAsia="微软雅黑" w:hAnsi="微软雅黑" w:hint="eastAsia"/>
          <w:color w:val="1B1B1B"/>
          <w:szCs w:val="21"/>
        </w:rPr>
        <w:t>团支部</w:t>
      </w:r>
      <w:r w:rsidRPr="00CE75D0">
        <w:rPr>
          <w:rFonts w:ascii="微软雅黑" w:eastAsia="微软雅黑" w:hAnsi="微软雅黑" w:hint="eastAsia"/>
          <w:color w:val="1B1B1B"/>
          <w:szCs w:val="21"/>
        </w:rPr>
        <w:t>：</w:t>
      </w:r>
    </w:p>
    <w:p w14:paraId="33BA8D01" w14:textId="4B4AE1D4" w:rsidR="00CE75D0" w:rsidRDefault="00CE75D0" w:rsidP="00CE75D0">
      <w:pPr>
        <w:spacing w:line="460" w:lineRule="exact"/>
        <w:ind w:firstLineChars="200" w:firstLine="420"/>
        <w:jc w:val="left"/>
        <w:rPr>
          <w:rFonts w:ascii="微软雅黑" w:eastAsia="微软雅黑" w:hAnsi="微软雅黑"/>
          <w:color w:val="1B1B1B"/>
          <w:szCs w:val="21"/>
        </w:rPr>
      </w:pPr>
      <w:r w:rsidRPr="00CE75D0">
        <w:rPr>
          <w:rFonts w:ascii="微软雅黑" w:eastAsia="微软雅黑" w:hAnsi="微软雅黑" w:hint="eastAsia"/>
          <w:color w:val="1B1B1B"/>
          <w:szCs w:val="21"/>
        </w:rPr>
        <w:t>为充分展现学校发展历程、办学特色、学子风采，密切我校与各中学的联系，增进广大高中生对我校的了解和认同，宣传我校本科招生政策、学科专业特色、人才培养模式、就业情况等，吸引更多优秀生源报考我校，鼓励团员青年在高三学生集中返校咨询志愿填报期间，走进重点中学，积极协助开展招生宣传与咨询工作。根据中南财经政法大学</w:t>
      </w:r>
      <w:r w:rsidRPr="00CE75D0">
        <w:rPr>
          <w:rFonts w:ascii="微软雅黑" w:eastAsia="微软雅黑" w:hAnsi="微软雅黑"/>
          <w:color w:val="1B1B1B"/>
          <w:szCs w:val="21"/>
        </w:rPr>
        <w:t>2022年暑期社会实践活动安排</w:t>
      </w:r>
      <w:r>
        <w:rPr>
          <w:rFonts w:ascii="微软雅黑" w:eastAsia="微软雅黑" w:hAnsi="微软雅黑" w:hint="eastAsia"/>
          <w:color w:val="1B1B1B"/>
          <w:szCs w:val="21"/>
        </w:rPr>
        <w:t>以及</w:t>
      </w:r>
      <w:r w:rsidRPr="00CE75D0">
        <w:rPr>
          <w:rFonts w:ascii="微软雅黑" w:eastAsia="微软雅黑" w:hAnsi="微软雅黑"/>
          <w:color w:val="1B1B1B"/>
          <w:szCs w:val="21"/>
        </w:rPr>
        <w:t>校团委</w:t>
      </w:r>
      <w:r>
        <w:rPr>
          <w:rFonts w:ascii="微软雅黑" w:eastAsia="微软雅黑" w:hAnsi="微软雅黑" w:hint="eastAsia"/>
          <w:color w:val="1B1B1B"/>
          <w:szCs w:val="21"/>
        </w:rPr>
        <w:t>相关部署，哲学院团委</w:t>
      </w:r>
      <w:r w:rsidR="00EC0F29">
        <w:rPr>
          <w:rFonts w:ascii="微软雅黑" w:eastAsia="微软雅黑" w:hAnsi="微软雅黑" w:hint="eastAsia"/>
          <w:color w:val="1B1B1B"/>
          <w:szCs w:val="21"/>
        </w:rPr>
        <w:t>拟</w:t>
      </w:r>
      <w:r w:rsidRPr="00CE75D0">
        <w:rPr>
          <w:rFonts w:ascii="微软雅黑" w:eastAsia="微软雅黑" w:hAnsi="微软雅黑"/>
          <w:color w:val="1B1B1B"/>
          <w:szCs w:val="21"/>
        </w:rPr>
        <w:t>开展</w:t>
      </w:r>
      <w:r w:rsidR="00EC0F29" w:rsidRPr="00315C51">
        <w:rPr>
          <w:rFonts w:ascii="微软雅黑" w:eastAsia="微软雅黑" w:hAnsi="微软雅黑" w:hint="eastAsia"/>
          <w:szCs w:val="21"/>
        </w:rPr>
        <w:t>招生咨询·招纳卓越新菁英</w:t>
      </w:r>
      <w:r w:rsidR="00EC0F29">
        <w:rPr>
          <w:rFonts w:ascii="微软雅黑" w:eastAsia="微软雅黑" w:hAnsi="微软雅黑" w:hint="eastAsia"/>
          <w:szCs w:val="21"/>
        </w:rPr>
        <w:t>暑假社会实践</w:t>
      </w:r>
      <w:r w:rsidRPr="00CE75D0">
        <w:rPr>
          <w:rFonts w:ascii="微软雅黑" w:eastAsia="微软雅黑" w:hAnsi="微软雅黑"/>
          <w:color w:val="1B1B1B"/>
          <w:szCs w:val="21"/>
        </w:rPr>
        <w:t>活动。现将相关事项通知如下：</w:t>
      </w:r>
    </w:p>
    <w:p w14:paraId="3FED4866" w14:textId="0B4096AE" w:rsidR="00EC0F29" w:rsidRPr="00EC0F29" w:rsidRDefault="00EC0F29" w:rsidP="00EC0F29">
      <w:pPr>
        <w:pStyle w:val="a4"/>
        <w:numPr>
          <w:ilvl w:val="0"/>
          <w:numId w:val="2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EC0F29">
        <w:rPr>
          <w:rFonts w:ascii="微软雅黑" w:eastAsia="微软雅黑" w:hAnsi="微软雅黑" w:hint="eastAsia"/>
          <w:szCs w:val="21"/>
        </w:rPr>
        <w:t>活动对象</w:t>
      </w:r>
    </w:p>
    <w:p w14:paraId="2755378B" w14:textId="2707E709" w:rsidR="00EC0F29" w:rsidRDefault="00EC0F29" w:rsidP="00EC0F29">
      <w:pPr>
        <w:pStyle w:val="a4"/>
        <w:spacing w:line="460" w:lineRule="exact"/>
        <w:ind w:left="432" w:firstLineChars="0" w:firstLine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哲学院全体本科生</w:t>
      </w:r>
    </w:p>
    <w:p w14:paraId="75370647" w14:textId="24799233" w:rsidR="00EC0F29" w:rsidRPr="00EC0F29" w:rsidRDefault="00EC0F29" w:rsidP="00EC0F29">
      <w:pPr>
        <w:pStyle w:val="a4"/>
        <w:numPr>
          <w:ilvl w:val="0"/>
          <w:numId w:val="2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EC0F29">
        <w:rPr>
          <w:rFonts w:ascii="微软雅黑" w:eastAsia="微软雅黑" w:hAnsi="微软雅黑" w:hint="eastAsia"/>
          <w:szCs w:val="21"/>
        </w:rPr>
        <w:t>活动时间</w:t>
      </w:r>
    </w:p>
    <w:p w14:paraId="1E830C3F" w14:textId="24102344" w:rsidR="00EC0F29" w:rsidRDefault="00EC0F29" w:rsidP="00EC0F29">
      <w:pPr>
        <w:pStyle w:val="a4"/>
        <w:spacing w:line="460" w:lineRule="exact"/>
        <w:ind w:left="432" w:firstLineChars="0" w:firstLine="0"/>
        <w:jc w:val="left"/>
        <w:rPr>
          <w:rFonts w:ascii="微软雅黑" w:eastAsia="微软雅黑" w:hAnsi="微软雅黑"/>
          <w:szCs w:val="21"/>
        </w:rPr>
      </w:pPr>
      <w:r w:rsidRPr="00EC0F29">
        <w:rPr>
          <w:rFonts w:ascii="微软雅黑" w:eastAsia="微软雅黑" w:hAnsi="微软雅黑" w:hint="eastAsia"/>
          <w:szCs w:val="21"/>
        </w:rPr>
        <w:t>2022年</w:t>
      </w:r>
      <w:r w:rsidR="00201382">
        <w:rPr>
          <w:rFonts w:ascii="微软雅黑" w:eastAsia="微软雅黑" w:hAnsi="微软雅黑" w:hint="eastAsia"/>
          <w:szCs w:val="21"/>
        </w:rPr>
        <w:t>7</w:t>
      </w:r>
      <w:r w:rsidRPr="00EC0F29">
        <w:rPr>
          <w:rFonts w:ascii="微软雅黑" w:eastAsia="微软雅黑" w:hAnsi="微软雅黑" w:hint="eastAsia"/>
          <w:szCs w:val="21"/>
        </w:rPr>
        <w:t>月</w:t>
      </w:r>
      <w:r w:rsidR="00201382">
        <w:rPr>
          <w:rFonts w:ascii="微软雅黑" w:eastAsia="微软雅黑" w:hAnsi="微软雅黑" w:hint="eastAsia"/>
          <w:szCs w:val="21"/>
        </w:rPr>
        <w:t>3</w:t>
      </w:r>
      <w:r w:rsidRPr="00EC0F29">
        <w:rPr>
          <w:rFonts w:ascii="微软雅黑" w:eastAsia="微软雅黑" w:hAnsi="微软雅黑" w:hint="eastAsia"/>
          <w:szCs w:val="21"/>
        </w:rPr>
        <w:t>日—</w:t>
      </w:r>
      <w:r w:rsidR="00632A6C">
        <w:rPr>
          <w:rFonts w:ascii="微软雅黑" w:eastAsia="微软雅黑" w:hAnsi="微软雅黑" w:hint="eastAsia"/>
          <w:szCs w:val="21"/>
        </w:rPr>
        <w:t>8</w:t>
      </w:r>
      <w:r w:rsidRPr="00EC0F29">
        <w:rPr>
          <w:rFonts w:ascii="微软雅黑" w:eastAsia="微软雅黑" w:hAnsi="微软雅黑" w:hint="eastAsia"/>
          <w:szCs w:val="21"/>
        </w:rPr>
        <w:t>月</w:t>
      </w:r>
      <w:r w:rsidR="00632A6C">
        <w:rPr>
          <w:rFonts w:ascii="微软雅黑" w:eastAsia="微软雅黑" w:hAnsi="微软雅黑" w:hint="eastAsia"/>
          <w:szCs w:val="21"/>
        </w:rPr>
        <w:t>10</w:t>
      </w:r>
      <w:r w:rsidRPr="00EC0F29">
        <w:rPr>
          <w:rFonts w:ascii="微软雅黑" w:eastAsia="微软雅黑" w:hAnsi="微软雅黑" w:hint="eastAsia"/>
          <w:szCs w:val="21"/>
        </w:rPr>
        <w:t>日期间，</w:t>
      </w:r>
      <w:r w:rsidR="00632A6C">
        <w:rPr>
          <w:rFonts w:ascii="微软雅黑" w:eastAsia="微软雅黑" w:hAnsi="微软雅黑" w:hint="eastAsia"/>
          <w:szCs w:val="21"/>
        </w:rPr>
        <w:t>可参照</w:t>
      </w:r>
      <w:r w:rsidRPr="00EC0F29">
        <w:rPr>
          <w:rFonts w:ascii="微软雅黑" w:eastAsia="微软雅黑" w:hAnsi="微软雅黑" w:hint="eastAsia"/>
          <w:szCs w:val="21"/>
        </w:rPr>
        <w:t>实践地生源高中高三学生集中返校时间。</w:t>
      </w:r>
    </w:p>
    <w:p w14:paraId="3B98886C" w14:textId="4A3E2B5A" w:rsidR="00EC0F29" w:rsidRPr="00EC0F29" w:rsidRDefault="00EC0F29" w:rsidP="00EC0F29">
      <w:pPr>
        <w:pStyle w:val="a4"/>
        <w:numPr>
          <w:ilvl w:val="0"/>
          <w:numId w:val="2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EC0F29">
        <w:rPr>
          <w:rFonts w:ascii="微软雅黑" w:eastAsia="微软雅黑" w:hAnsi="微软雅黑" w:hint="eastAsia"/>
          <w:szCs w:val="21"/>
        </w:rPr>
        <w:t>活动内容</w:t>
      </w:r>
    </w:p>
    <w:p w14:paraId="158C8104" w14:textId="37755119" w:rsidR="00EC0F29" w:rsidRDefault="00491F2E" w:rsidP="00491F2E">
      <w:pPr>
        <w:pStyle w:val="a4"/>
        <w:numPr>
          <w:ilvl w:val="0"/>
          <w:numId w:val="3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学习中南财经政法大学相关招生政策和有关招生宣传知识，着重学习和了解哲学院相关招生政策和有关招生宣传知识（中南财经政法大学本科招生网：</w:t>
      </w:r>
      <w:hyperlink r:id="rId7" w:history="1">
        <w:r w:rsidRPr="001E2823">
          <w:rPr>
            <w:rStyle w:val="a5"/>
            <w:rFonts w:ascii="微软雅黑" w:eastAsia="微软雅黑" w:hAnsi="微软雅黑"/>
            <w:szCs w:val="21"/>
          </w:rPr>
          <w:t>http://bkzs.zuel.edu.cn/main.htm</w:t>
        </w:r>
      </w:hyperlink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，哲学院官网：</w:t>
      </w:r>
      <w:hyperlink r:id="rId8" w:history="1">
        <w:r w:rsidRPr="001E2823">
          <w:rPr>
            <w:rStyle w:val="a5"/>
            <w:rFonts w:ascii="微软雅黑" w:eastAsia="微软雅黑" w:hAnsi="微软雅黑"/>
            <w:szCs w:val="21"/>
          </w:rPr>
          <w:t>http://zxy.zuel.edu.cn/</w:t>
        </w:r>
      </w:hyperlink>
      <w:r>
        <w:rPr>
          <w:rFonts w:ascii="微软雅黑" w:eastAsia="微软雅黑" w:hAnsi="微软雅黑" w:hint="eastAsia"/>
          <w:szCs w:val="21"/>
        </w:rPr>
        <w:t>）</w:t>
      </w:r>
    </w:p>
    <w:p w14:paraId="2AB4F391" w14:textId="75A1D03B" w:rsidR="00491F2E" w:rsidRDefault="00491F2E" w:rsidP="00491F2E">
      <w:pPr>
        <w:pStyle w:val="a4"/>
        <w:numPr>
          <w:ilvl w:val="0"/>
          <w:numId w:val="3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491F2E">
        <w:rPr>
          <w:rFonts w:ascii="微软雅黑" w:eastAsia="微软雅黑" w:hAnsi="微软雅黑" w:hint="eastAsia"/>
          <w:szCs w:val="21"/>
        </w:rPr>
        <w:t>在实践地主要生源高中高三学生集中返校咨询志愿填报期间，走进重点中学，</w:t>
      </w:r>
      <w:r>
        <w:rPr>
          <w:rFonts w:ascii="微软雅黑" w:eastAsia="微软雅黑" w:hAnsi="微软雅黑" w:hint="eastAsia"/>
          <w:szCs w:val="21"/>
        </w:rPr>
        <w:t>可</w:t>
      </w:r>
      <w:r w:rsidRPr="00491F2E">
        <w:rPr>
          <w:rFonts w:ascii="微软雅黑" w:eastAsia="微软雅黑" w:hAnsi="微软雅黑" w:hint="eastAsia"/>
          <w:szCs w:val="21"/>
        </w:rPr>
        <w:t>与学校招生宣传工作队伍联系，积极开展招生宣传与咨询工作。</w:t>
      </w:r>
    </w:p>
    <w:p w14:paraId="5BBE6995" w14:textId="3D90616D" w:rsidR="00585BD7" w:rsidRDefault="00585BD7" w:rsidP="00491F2E">
      <w:pPr>
        <w:pStyle w:val="a4"/>
        <w:numPr>
          <w:ilvl w:val="0"/>
          <w:numId w:val="3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 w:hint="eastAsia"/>
          <w:szCs w:val="21"/>
        </w:rPr>
        <w:t>做好工作纪实和后续社会实践结项总结工作。</w:t>
      </w:r>
    </w:p>
    <w:p w14:paraId="66F65C53" w14:textId="2A69C117" w:rsidR="00585BD7" w:rsidRDefault="00585BD7" w:rsidP="00585BD7">
      <w:pPr>
        <w:pStyle w:val="a4"/>
        <w:numPr>
          <w:ilvl w:val="0"/>
          <w:numId w:val="2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活动报名</w:t>
      </w:r>
    </w:p>
    <w:p w14:paraId="36216A2B" w14:textId="435065AB" w:rsidR="00585BD7" w:rsidRDefault="00585BD7" w:rsidP="00585BD7">
      <w:pPr>
        <w:pStyle w:val="a4"/>
        <w:numPr>
          <w:ilvl w:val="0"/>
          <w:numId w:val="4"/>
        </w:numPr>
        <w:spacing w:line="460" w:lineRule="exact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报名条件</w:t>
      </w:r>
    </w:p>
    <w:p w14:paraId="23B52A71" w14:textId="4E1BAFE8" w:rsidR="00585BD7" w:rsidRPr="00585BD7" w:rsidRDefault="00585BD7" w:rsidP="00585BD7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1.爱校荣校，具有志愿服务精神；</w:t>
      </w:r>
    </w:p>
    <w:p w14:paraId="7E611079" w14:textId="63AED5A8" w:rsidR="00585BD7" w:rsidRPr="00585BD7" w:rsidRDefault="00585BD7" w:rsidP="00585BD7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2.熟悉中南财经政法大学校史校情</w:t>
      </w:r>
      <w:r>
        <w:rPr>
          <w:rFonts w:ascii="微软雅黑" w:eastAsia="微软雅黑" w:hAnsi="微软雅黑" w:hint="eastAsia"/>
          <w:szCs w:val="21"/>
        </w:rPr>
        <w:t>以及哲学院特色和优势</w:t>
      </w:r>
      <w:r w:rsidRPr="00585BD7">
        <w:rPr>
          <w:rFonts w:ascii="微软雅黑" w:eastAsia="微软雅黑" w:hAnsi="微软雅黑"/>
          <w:szCs w:val="21"/>
        </w:rPr>
        <w:t>，积极学习掌握本科招生政策；</w:t>
      </w:r>
    </w:p>
    <w:p w14:paraId="6700E5D0" w14:textId="45478205" w:rsidR="00585BD7" w:rsidRPr="00585BD7" w:rsidRDefault="00585BD7" w:rsidP="00585BD7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3.身体健康、吃苦耐劳、有团队协作精神、语言表达能力或宣传组织能力良好；</w:t>
      </w:r>
    </w:p>
    <w:p w14:paraId="6045A0A4" w14:textId="22F419CF" w:rsidR="00EC0F29" w:rsidRDefault="00585BD7" w:rsidP="00585BD7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/>
          <w:szCs w:val="21"/>
        </w:rPr>
        <w:t>4.遵守安全纪律要求。</w:t>
      </w:r>
    </w:p>
    <w:p w14:paraId="098ED1BA" w14:textId="1A5A0513" w:rsidR="00585BD7" w:rsidRDefault="00585BD7" w:rsidP="00585BD7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（二）报名形式</w:t>
      </w:r>
    </w:p>
    <w:p w14:paraId="0A815FDB" w14:textId="5893EEA5" w:rsidR="00585BD7" w:rsidRDefault="00585BD7" w:rsidP="00585BD7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 w:hint="eastAsia"/>
          <w:szCs w:val="21"/>
        </w:rPr>
        <w:lastRenderedPageBreak/>
        <w:t>1.以学生团队形式组队报名，各团队选择一个生源地作为实践活动开展地，鼓励相同生源地学生组队报名所在家乡作为实践地</w:t>
      </w:r>
      <w:r w:rsidR="005D513C">
        <w:rPr>
          <w:rFonts w:ascii="微软雅黑" w:eastAsia="微软雅黑" w:hAnsi="微软雅黑" w:hint="eastAsia"/>
          <w:szCs w:val="21"/>
        </w:rPr>
        <w:t>。</w:t>
      </w:r>
    </w:p>
    <w:p w14:paraId="0154DBC4" w14:textId="3D42021F" w:rsidR="00585BD7" w:rsidRDefault="00585BD7" w:rsidP="00585BD7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 w:rsidRPr="00585BD7">
        <w:rPr>
          <w:rFonts w:ascii="微软雅黑" w:eastAsia="微软雅黑" w:hAnsi="微软雅黑" w:hint="eastAsia"/>
          <w:szCs w:val="21"/>
        </w:rPr>
        <w:t>2.团队需指定一名负责人作为队长，团队成员</w:t>
      </w:r>
      <w:r>
        <w:rPr>
          <w:rFonts w:ascii="微软雅黑" w:eastAsia="微软雅黑" w:hAnsi="微软雅黑" w:hint="eastAsia"/>
          <w:szCs w:val="21"/>
        </w:rPr>
        <w:t>2</w:t>
      </w:r>
      <w:r w:rsidRPr="00585BD7">
        <w:rPr>
          <w:rFonts w:ascii="微软雅黑" w:eastAsia="微软雅黑" w:hAnsi="微软雅黑" w:hint="eastAsia"/>
          <w:szCs w:val="21"/>
        </w:rPr>
        <w:t>-6人</w:t>
      </w:r>
      <w:r w:rsidR="005D513C">
        <w:rPr>
          <w:rFonts w:ascii="微软雅黑" w:eastAsia="微软雅黑" w:hAnsi="微软雅黑" w:hint="eastAsia"/>
          <w:szCs w:val="21"/>
        </w:rPr>
        <w:t>，团队中</w:t>
      </w:r>
      <w:r>
        <w:rPr>
          <w:rFonts w:ascii="微软雅黑" w:eastAsia="微软雅黑" w:hAnsi="微软雅黑" w:hint="eastAsia"/>
          <w:szCs w:val="21"/>
        </w:rPr>
        <w:t>本院成员占比</w:t>
      </w:r>
      <w:r w:rsidR="005D513C">
        <w:rPr>
          <w:rFonts w:ascii="微软雅黑" w:eastAsia="微软雅黑" w:hAnsi="微软雅黑" w:hint="eastAsia"/>
          <w:szCs w:val="21"/>
        </w:rPr>
        <w:t>须在</w:t>
      </w:r>
      <w:r>
        <w:rPr>
          <w:rFonts w:ascii="微软雅黑" w:eastAsia="微软雅黑" w:hAnsi="微软雅黑" w:hint="eastAsia"/>
          <w:szCs w:val="21"/>
        </w:rPr>
        <w:t>50%</w:t>
      </w:r>
      <w:r w:rsidR="005D513C">
        <w:rPr>
          <w:rFonts w:ascii="微软雅黑" w:eastAsia="微软雅黑" w:hAnsi="微软雅黑" w:hint="eastAsia"/>
          <w:szCs w:val="21"/>
        </w:rPr>
        <w:t>以上</w:t>
      </w:r>
      <w:r w:rsidRPr="00585BD7">
        <w:rPr>
          <w:rFonts w:ascii="微软雅黑" w:eastAsia="微软雅黑" w:hAnsi="微软雅黑" w:hint="eastAsia"/>
          <w:szCs w:val="21"/>
        </w:rPr>
        <w:t>，</w:t>
      </w:r>
      <w:r w:rsidR="005D513C">
        <w:rPr>
          <w:rFonts w:ascii="微软雅黑" w:eastAsia="微软雅黑" w:hAnsi="微软雅黑" w:hint="eastAsia"/>
          <w:szCs w:val="21"/>
        </w:rPr>
        <w:t>且</w:t>
      </w:r>
      <w:r w:rsidRPr="00585BD7">
        <w:rPr>
          <w:rFonts w:ascii="微软雅黑" w:eastAsia="微软雅黑" w:hAnsi="微软雅黑" w:hint="eastAsia"/>
          <w:szCs w:val="21"/>
        </w:rPr>
        <w:t>团队成员原则上需为团队报名实践地所在地市州的生源</w:t>
      </w:r>
      <w:r w:rsidR="005D513C">
        <w:rPr>
          <w:rFonts w:ascii="微软雅黑" w:eastAsia="微软雅黑" w:hAnsi="微软雅黑" w:hint="eastAsia"/>
          <w:szCs w:val="21"/>
        </w:rPr>
        <w:t>。</w:t>
      </w:r>
    </w:p>
    <w:p w14:paraId="2A0ECA8D" w14:textId="77777777" w:rsidR="00047E46" w:rsidRDefault="005D513C" w:rsidP="00047E46">
      <w:pPr>
        <w:spacing w:line="460" w:lineRule="exact"/>
        <w:ind w:left="432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</w:t>
      </w:r>
      <w:r w:rsidRPr="005D513C">
        <w:rPr>
          <w:rFonts w:ascii="微软雅黑" w:eastAsia="微软雅黑" w:hAnsi="微软雅黑" w:hint="eastAsia"/>
          <w:szCs w:val="21"/>
        </w:rPr>
        <w:t>无法以团队形式组队的学生个人也可报名</w:t>
      </w:r>
      <w:r>
        <w:rPr>
          <w:rFonts w:ascii="微软雅黑" w:eastAsia="微软雅黑" w:hAnsi="微软雅黑" w:hint="eastAsia"/>
          <w:szCs w:val="21"/>
        </w:rPr>
        <w:t>参加</w:t>
      </w:r>
      <w:r w:rsidRPr="005D513C">
        <w:rPr>
          <w:rFonts w:ascii="微软雅黑" w:eastAsia="微软雅黑" w:hAnsi="微软雅黑" w:hint="eastAsia"/>
          <w:szCs w:val="21"/>
        </w:rPr>
        <w:t>所在家乡生源高中</w:t>
      </w:r>
      <w:r>
        <w:rPr>
          <w:rFonts w:ascii="微软雅黑" w:eastAsia="微软雅黑" w:hAnsi="微软雅黑" w:hint="eastAsia"/>
          <w:szCs w:val="21"/>
        </w:rPr>
        <w:t>的招生社会实践活动。</w:t>
      </w:r>
    </w:p>
    <w:p w14:paraId="2F51CE48" w14:textId="4F26192C" w:rsid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五、实施步骤</w:t>
      </w:r>
    </w:p>
    <w:p w14:paraId="0D3EED1C" w14:textId="50D0F06B" w:rsidR="005D513C" w:rsidRDefault="005D513C" w:rsidP="00047E46">
      <w:pPr>
        <w:spacing w:line="46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（一）立项申报</w:t>
      </w:r>
    </w:p>
    <w:p w14:paraId="07F292D6" w14:textId="7C1B5A7F" w:rsidR="005D513C" w:rsidRDefault="005D513C" w:rsidP="005D513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5D513C">
        <w:rPr>
          <w:rFonts w:ascii="微软雅黑" w:eastAsia="微软雅黑" w:hAnsi="微软雅黑" w:hint="eastAsia"/>
          <w:szCs w:val="21"/>
        </w:rPr>
        <w:t>各实践队负责人于2022年</w:t>
      </w:r>
      <w:r w:rsidR="00201382">
        <w:rPr>
          <w:rFonts w:ascii="微软雅黑" w:eastAsia="微软雅黑" w:hAnsi="微软雅黑" w:hint="eastAsia"/>
          <w:szCs w:val="21"/>
        </w:rPr>
        <w:t>7</w:t>
      </w:r>
      <w:r w:rsidRPr="005D513C">
        <w:rPr>
          <w:rFonts w:ascii="微软雅黑" w:eastAsia="微软雅黑" w:hAnsi="微软雅黑" w:hint="eastAsia"/>
          <w:szCs w:val="21"/>
        </w:rPr>
        <w:t>月</w:t>
      </w:r>
      <w:r w:rsidR="00201382">
        <w:rPr>
          <w:rFonts w:ascii="微软雅黑" w:eastAsia="微软雅黑" w:hAnsi="微软雅黑" w:hint="eastAsia"/>
          <w:szCs w:val="21"/>
        </w:rPr>
        <w:t>3</w:t>
      </w:r>
      <w:r w:rsidRPr="005D513C">
        <w:rPr>
          <w:rFonts w:ascii="微软雅黑" w:eastAsia="微软雅黑" w:hAnsi="微软雅黑" w:hint="eastAsia"/>
          <w:szCs w:val="21"/>
        </w:rPr>
        <w:t>日</w:t>
      </w:r>
      <w:r w:rsidR="006011D5">
        <w:rPr>
          <w:rFonts w:ascii="微软雅黑" w:eastAsia="微软雅黑" w:hAnsi="微软雅黑" w:hint="eastAsia"/>
          <w:szCs w:val="21"/>
        </w:rPr>
        <w:t>（周</w:t>
      </w:r>
      <w:r w:rsidR="00201382">
        <w:rPr>
          <w:rFonts w:ascii="微软雅黑" w:eastAsia="微软雅黑" w:hAnsi="微软雅黑" w:hint="eastAsia"/>
          <w:szCs w:val="21"/>
        </w:rPr>
        <w:t>日</w:t>
      </w:r>
      <w:r w:rsidR="006011D5">
        <w:rPr>
          <w:rFonts w:ascii="微软雅黑" w:eastAsia="微软雅黑" w:hAnsi="微软雅黑" w:hint="eastAsia"/>
          <w:szCs w:val="21"/>
        </w:rPr>
        <w:t>）</w:t>
      </w:r>
      <w:r w:rsidRPr="005D513C">
        <w:rPr>
          <w:rFonts w:ascii="微软雅黑" w:eastAsia="微软雅黑" w:hAnsi="微软雅黑" w:hint="eastAsia"/>
          <w:szCs w:val="21"/>
        </w:rPr>
        <w:t>前下载填写《</w:t>
      </w:r>
      <w:r w:rsidR="001970D1" w:rsidRPr="001970D1">
        <w:rPr>
          <w:rFonts w:ascii="微软雅黑" w:eastAsia="微软雅黑" w:hAnsi="微软雅黑" w:hint="eastAsia"/>
          <w:szCs w:val="21"/>
        </w:rPr>
        <w:t>中南财经政法大学2022年“招生咨询·招纳卓越新菁英”活动立项申报书</w:t>
      </w:r>
      <w:r w:rsidRPr="005D513C">
        <w:rPr>
          <w:rFonts w:ascii="微软雅黑" w:eastAsia="微软雅黑" w:hAnsi="微软雅黑" w:hint="eastAsia"/>
          <w:szCs w:val="21"/>
        </w:rPr>
        <w:t>》（详见附件</w:t>
      </w:r>
      <w:r w:rsidR="00583C19">
        <w:rPr>
          <w:rFonts w:ascii="微软雅黑" w:eastAsia="微软雅黑" w:hAnsi="微软雅黑" w:hint="eastAsia"/>
          <w:szCs w:val="21"/>
        </w:rPr>
        <w:t>2</w:t>
      </w:r>
      <w:r w:rsidRPr="005D513C">
        <w:rPr>
          <w:rFonts w:ascii="微软雅黑" w:eastAsia="微软雅黑" w:hAnsi="微软雅黑" w:hint="eastAsia"/>
          <w:szCs w:val="21"/>
        </w:rPr>
        <w:t>）</w:t>
      </w:r>
      <w:r>
        <w:rPr>
          <w:rFonts w:ascii="微软雅黑" w:eastAsia="微软雅黑" w:hAnsi="微软雅黑" w:hint="eastAsia"/>
          <w:szCs w:val="21"/>
        </w:rPr>
        <w:t>，并在</w:t>
      </w:r>
      <w:r w:rsidR="00201382">
        <w:rPr>
          <w:rFonts w:ascii="微软雅黑" w:eastAsia="微软雅黑" w:hAnsi="微软雅黑" w:hint="eastAsia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月</w:t>
      </w:r>
      <w:r w:rsidR="00201382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日</w:t>
      </w:r>
      <w:r w:rsidR="006011D5">
        <w:rPr>
          <w:rFonts w:ascii="微软雅黑" w:eastAsia="微软雅黑" w:hAnsi="微软雅黑" w:hint="eastAsia"/>
          <w:szCs w:val="21"/>
        </w:rPr>
        <w:t>（周</w:t>
      </w:r>
      <w:r w:rsidR="00201382">
        <w:rPr>
          <w:rFonts w:ascii="微软雅黑" w:eastAsia="微软雅黑" w:hAnsi="微软雅黑" w:hint="eastAsia"/>
          <w:szCs w:val="21"/>
        </w:rPr>
        <w:t>日</w:t>
      </w:r>
      <w:r w:rsidR="006011D5">
        <w:rPr>
          <w:rFonts w:ascii="微软雅黑" w:eastAsia="微软雅黑" w:hAnsi="微软雅黑" w:hint="eastAsia"/>
          <w:szCs w:val="21"/>
        </w:rPr>
        <w:t>）</w:t>
      </w:r>
      <w:r>
        <w:rPr>
          <w:rFonts w:ascii="微软雅黑" w:eastAsia="微软雅黑" w:hAnsi="微软雅黑" w:hint="eastAsia"/>
          <w:szCs w:val="21"/>
        </w:rPr>
        <w:t>22：00前将电子版立项申报书发送至哲学院团委邮箱：</w:t>
      </w:r>
      <w:hyperlink r:id="rId9" w:history="1">
        <w:r w:rsidRPr="001E2823">
          <w:rPr>
            <w:rStyle w:val="a5"/>
            <w:rFonts w:ascii="微软雅黑" w:eastAsia="微软雅黑" w:hAnsi="微软雅黑" w:hint="eastAsia"/>
            <w:szCs w:val="21"/>
          </w:rPr>
          <w:t>z</w:t>
        </w:r>
        <w:r w:rsidRPr="001E2823">
          <w:rPr>
            <w:rStyle w:val="a5"/>
            <w:rFonts w:ascii="微软雅黑" w:eastAsia="微软雅黑" w:hAnsi="微软雅黑"/>
            <w:szCs w:val="21"/>
          </w:rPr>
          <w:t>uelzxytw@163.com</w:t>
        </w:r>
      </w:hyperlink>
      <w:r>
        <w:rPr>
          <w:rFonts w:ascii="微软雅黑" w:eastAsia="微软雅黑" w:hAnsi="微软雅黑" w:hint="eastAsia"/>
          <w:szCs w:val="21"/>
        </w:rPr>
        <w:t>。</w:t>
      </w:r>
    </w:p>
    <w:p w14:paraId="503C3C84" w14:textId="124778BA" w:rsidR="005D513C" w:rsidRPr="008C0A1A" w:rsidRDefault="005D513C" w:rsidP="00047E46">
      <w:pPr>
        <w:spacing w:line="46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 w:rsidRPr="008C0A1A">
        <w:rPr>
          <w:rFonts w:ascii="微软雅黑" w:eastAsia="微软雅黑" w:hAnsi="微软雅黑" w:hint="eastAsia"/>
          <w:szCs w:val="21"/>
        </w:rPr>
        <w:t>（二）项目开展</w:t>
      </w:r>
    </w:p>
    <w:p w14:paraId="48A41D71" w14:textId="24AFEF89" w:rsidR="005D513C" w:rsidRDefault="00047E46" w:rsidP="005D513C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8C0A1A">
        <w:rPr>
          <w:rFonts w:ascii="微软雅黑" w:eastAsia="微软雅黑" w:hAnsi="微软雅黑" w:hint="eastAsia"/>
          <w:szCs w:val="21"/>
        </w:rPr>
        <w:t>立项的各队伍可</w:t>
      </w:r>
      <w:r w:rsidR="008C0A1A">
        <w:rPr>
          <w:rFonts w:ascii="微软雅黑" w:eastAsia="微软雅黑" w:hAnsi="微软雅黑" w:hint="eastAsia"/>
          <w:szCs w:val="21"/>
        </w:rPr>
        <w:t>在学习了解相关情况后，</w:t>
      </w:r>
      <w:r w:rsidRPr="008C0A1A">
        <w:rPr>
          <w:rFonts w:ascii="微软雅黑" w:eastAsia="微软雅黑" w:hAnsi="微软雅黑" w:hint="eastAsia"/>
          <w:szCs w:val="21"/>
        </w:rPr>
        <w:t>赴实践地生源高中，积极开展招生宣传与咨询工作。</w:t>
      </w:r>
    </w:p>
    <w:p w14:paraId="2DBC527C" w14:textId="0C82459A" w:rsidR="00047E46" w:rsidRPr="00047E46" w:rsidRDefault="00047E46" w:rsidP="00047E46">
      <w:pPr>
        <w:spacing w:line="460" w:lineRule="exact"/>
        <w:ind w:firstLineChars="100" w:firstLine="21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（三）</w:t>
      </w:r>
      <w:r w:rsidRPr="00047E46">
        <w:rPr>
          <w:rFonts w:ascii="微软雅黑" w:eastAsia="微软雅黑" w:hAnsi="微软雅黑" w:hint="eastAsia"/>
          <w:szCs w:val="21"/>
        </w:rPr>
        <w:t>结项验收</w:t>
      </w:r>
    </w:p>
    <w:p w14:paraId="70D660A2" w14:textId="3515B6E6" w:rsidR="00047E46" w:rsidRP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/>
          <w:szCs w:val="21"/>
        </w:rPr>
        <w:t>2022年9月将组织开展结项总结，各实践队在活动开展过程中，注意留好工作图片、工作效果等纪实材料。</w:t>
      </w:r>
    </w:p>
    <w:p w14:paraId="349F67DA" w14:textId="192ADCF6" w:rsidR="005D513C" w:rsidRP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六、</w:t>
      </w:r>
      <w:r w:rsidRPr="00047E46">
        <w:rPr>
          <w:rFonts w:ascii="微软雅黑" w:eastAsia="微软雅黑" w:hAnsi="微软雅黑" w:hint="eastAsia"/>
          <w:szCs w:val="21"/>
        </w:rPr>
        <w:t>其他说明</w:t>
      </w:r>
    </w:p>
    <w:p w14:paraId="39C62E63" w14:textId="77777777" w:rsidR="00047E46" w:rsidRP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（一）工作要求</w:t>
      </w:r>
    </w:p>
    <w:p w14:paraId="02EE612A" w14:textId="77777777" w:rsidR="00047E46" w:rsidRP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1.注意人身财产安全，增强防盗、防骗和交通安全意识，做好安全预案；</w:t>
      </w:r>
    </w:p>
    <w:p w14:paraId="0E122988" w14:textId="77777777" w:rsidR="00047E46" w:rsidRP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2.遵守法律法规和社会公德，着装整洁大方，注重文明礼貌，自觉维护中南财经政法大学形象。</w:t>
      </w:r>
    </w:p>
    <w:p w14:paraId="69CFEC65" w14:textId="77777777" w:rsidR="00047E46" w:rsidRP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（二）工作纪律</w:t>
      </w:r>
    </w:p>
    <w:p w14:paraId="68ACD30E" w14:textId="77777777" w:rsidR="00047E46" w:rsidRP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1.认真学习宣讲材料，不得虚假宣传，不得私自承诺，严禁随意解答我校招生政策；</w:t>
      </w:r>
    </w:p>
    <w:p w14:paraId="49299D4C" w14:textId="3CA73C05" w:rsidR="00047E46" w:rsidRDefault="00047E46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047E46">
        <w:rPr>
          <w:rFonts w:ascii="微软雅黑" w:eastAsia="微软雅黑" w:hAnsi="微软雅黑" w:hint="eastAsia"/>
          <w:szCs w:val="21"/>
        </w:rPr>
        <w:t>2.按照活动要求，做好宣传材料学习，制定活动实施方案，切实开展活动，按时提交结项报告。</w:t>
      </w:r>
    </w:p>
    <w:p w14:paraId="76B66727" w14:textId="0F6DAD81" w:rsidR="00DA5C11" w:rsidRPr="00047E46" w:rsidRDefault="00DA5C11" w:rsidP="00047E46">
      <w:pPr>
        <w:spacing w:line="460" w:lineRule="exact"/>
        <w:jc w:val="left"/>
        <w:rPr>
          <w:rFonts w:ascii="微软雅黑" w:eastAsia="微软雅黑" w:hAnsi="微软雅黑"/>
          <w:szCs w:val="21"/>
        </w:rPr>
      </w:pPr>
    </w:p>
    <w:p w14:paraId="76B21E36" w14:textId="6B913263" w:rsidR="005D513C" w:rsidRDefault="00DF4182" w:rsidP="002C7839">
      <w:pPr>
        <w:spacing w:line="460" w:lineRule="exact"/>
        <w:jc w:val="right"/>
        <w:rPr>
          <w:rFonts w:ascii="微软雅黑" w:eastAsia="微软雅黑" w:hAnsi="微软雅黑"/>
          <w:szCs w:val="21"/>
        </w:rPr>
      </w:pPr>
      <w:r w:rsidRPr="00DF4182">
        <w:rPr>
          <w:rFonts w:ascii="微软雅黑" w:eastAsia="微软雅黑" w:hAnsi="微软雅黑" w:hint="eastAsia"/>
          <w:szCs w:val="21"/>
        </w:rPr>
        <w:t>共青团中南财经政法大学</w:t>
      </w:r>
      <w:r>
        <w:rPr>
          <w:rFonts w:ascii="微软雅黑" w:eastAsia="微软雅黑" w:hAnsi="微软雅黑" w:hint="eastAsia"/>
          <w:szCs w:val="21"/>
        </w:rPr>
        <w:t>哲学院</w:t>
      </w:r>
      <w:r w:rsidRPr="00DF4182">
        <w:rPr>
          <w:rFonts w:ascii="微软雅黑" w:eastAsia="微软雅黑" w:hAnsi="微软雅黑" w:hint="eastAsia"/>
          <w:szCs w:val="21"/>
        </w:rPr>
        <w:t>委员会</w:t>
      </w:r>
    </w:p>
    <w:p w14:paraId="3C47008B" w14:textId="31AD6F24" w:rsidR="006803F5" w:rsidRPr="006803F5" w:rsidRDefault="006803F5" w:rsidP="002C7839">
      <w:pPr>
        <w:spacing w:line="460" w:lineRule="exact"/>
        <w:jc w:val="righ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2022年6月2</w:t>
      </w:r>
      <w:r w:rsidR="00201382">
        <w:rPr>
          <w:rFonts w:ascii="微软雅黑" w:eastAsia="微软雅黑" w:hAnsi="微软雅黑" w:hint="eastAsia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日</w:t>
      </w:r>
    </w:p>
    <w:sectPr w:rsidR="006803F5" w:rsidRPr="0068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73DD" w14:textId="77777777" w:rsidR="001929E8" w:rsidRDefault="001929E8" w:rsidP="00252FF8">
      <w:r>
        <w:separator/>
      </w:r>
    </w:p>
  </w:endnote>
  <w:endnote w:type="continuationSeparator" w:id="0">
    <w:p w14:paraId="299230ED" w14:textId="77777777" w:rsidR="001929E8" w:rsidRDefault="001929E8" w:rsidP="0025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AA40" w14:textId="77777777" w:rsidR="001929E8" w:rsidRDefault="001929E8" w:rsidP="00252FF8">
      <w:r>
        <w:separator/>
      </w:r>
    </w:p>
  </w:footnote>
  <w:footnote w:type="continuationSeparator" w:id="0">
    <w:p w14:paraId="5B574A82" w14:textId="77777777" w:rsidR="001929E8" w:rsidRDefault="001929E8" w:rsidP="0025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03D"/>
    <w:multiLevelType w:val="hybridMultilevel"/>
    <w:tmpl w:val="6C127622"/>
    <w:lvl w:ilvl="0" w:tplc="F80682C2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60E49D10">
      <w:start w:val="6"/>
      <w:numFmt w:val="japaneseCounting"/>
      <w:lvlText w:val="%2、"/>
      <w:lvlJc w:val="left"/>
      <w:pPr>
        <w:ind w:left="128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39675285"/>
    <w:multiLevelType w:val="hybridMultilevel"/>
    <w:tmpl w:val="725EECBA"/>
    <w:lvl w:ilvl="0" w:tplc="BDDAD4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E02B4A"/>
    <w:multiLevelType w:val="hybridMultilevel"/>
    <w:tmpl w:val="0B9A5B70"/>
    <w:lvl w:ilvl="0" w:tplc="8F20327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583D6A"/>
    <w:multiLevelType w:val="hybridMultilevel"/>
    <w:tmpl w:val="9822CC34"/>
    <w:lvl w:ilvl="0" w:tplc="12DA8B68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0"/>
    <w:rsid w:val="00047E46"/>
    <w:rsid w:val="001929E8"/>
    <w:rsid w:val="001970D1"/>
    <w:rsid w:val="00201382"/>
    <w:rsid w:val="00252FF8"/>
    <w:rsid w:val="002721E7"/>
    <w:rsid w:val="002C7839"/>
    <w:rsid w:val="00491F2E"/>
    <w:rsid w:val="00583C19"/>
    <w:rsid w:val="00585BD7"/>
    <w:rsid w:val="005D513C"/>
    <w:rsid w:val="006011D5"/>
    <w:rsid w:val="00632A6C"/>
    <w:rsid w:val="0063731C"/>
    <w:rsid w:val="006803F5"/>
    <w:rsid w:val="00831138"/>
    <w:rsid w:val="008C0A1A"/>
    <w:rsid w:val="00993334"/>
    <w:rsid w:val="009F6B36"/>
    <w:rsid w:val="00A211BA"/>
    <w:rsid w:val="00A329F1"/>
    <w:rsid w:val="00B55745"/>
    <w:rsid w:val="00C44EA4"/>
    <w:rsid w:val="00CE75D0"/>
    <w:rsid w:val="00D30DE9"/>
    <w:rsid w:val="00DA5C11"/>
    <w:rsid w:val="00DB0B4C"/>
    <w:rsid w:val="00DF4182"/>
    <w:rsid w:val="00E140A3"/>
    <w:rsid w:val="00EC0F29"/>
    <w:rsid w:val="00E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560CC"/>
  <w15:chartTrackingRefBased/>
  <w15:docId w15:val="{5169E5FD-E0D4-4B97-B3FD-41048AC7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5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D0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EC0F29"/>
    <w:rPr>
      <w:b/>
      <w:bCs/>
    </w:rPr>
  </w:style>
  <w:style w:type="paragraph" w:styleId="a4">
    <w:name w:val="List Paragraph"/>
    <w:basedOn w:val="a"/>
    <w:uiPriority w:val="34"/>
    <w:qFormat/>
    <w:rsid w:val="00EC0F2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491F2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1F2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52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52FF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52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52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xy.zuel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kzs.zuel.edu.cn/ma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elzxytw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5C8589-1509-42B0-9035-FC82460B90BA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 子珍</dc:creator>
  <cp:keywords/>
  <dc:description/>
  <cp:lastModifiedBy>和 子珍</cp:lastModifiedBy>
  <cp:revision>15</cp:revision>
  <dcterms:created xsi:type="dcterms:W3CDTF">2022-06-20T12:36:00Z</dcterms:created>
  <dcterms:modified xsi:type="dcterms:W3CDTF">2022-06-28T04:58:00Z</dcterms:modified>
</cp:coreProperties>
</file>